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A8431F"/>
          <w:spacing w:val="30"/>
          <w:sz w:val="16"/>
          <w:szCs w:val="16"/>
        </w:rPr>
        <w:t xml:space="preserve">THE 90-DAY LAUNCH PLAYBOOK · ROSSI WORKS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113B40"/>
          <w:sz w:val="56"/>
          <w:szCs w:val="56"/>
        </w:rPr>
        <w:t xml:space="preserve">Workshop Kit</w:t>
      </w:r>
    </w:p>
    <w:p>
      <w:pPr>
        <w:spacing w:after="140"/>
        <w:rPr>
          <w:color w:val="5E7370"/>
          <w:sz w:val="22"/>
          <w:szCs w:val="22"/>
        </w:rPr>
      </w:pPr>
      <w:r>
        <w:rPr>
          <w:rFonts w:ascii="Arial" w:cs="Arial" w:eastAsia="Arial" w:hAnsi="Arial"/>
          <w:color w:val="5E7370"/>
          <w:sz w:val="22"/>
          <w:szCs w:val="22"/>
        </w:rPr>
        <w:t xml:space="preserve">Everything you need for your two-hour decision session: the get-ready worksheets, the agenda, and a worksheet for every conversation. Print it or fill it in on a laptop. One person runs the session; one person (can be the same one) writes the answers here while a phone records.</w:t>
      </w:r>
    </w:p>
    <w:p>
      <w:pPr>
        <w:pBdr>
          <w:left w:val="single" w:color="C75B33" w:sz="12" w:space="8"/>
        </w:pBdr>
        <w:spacing w:after="160" w:before="120"/>
        <w:ind w:left="360"/>
      </w:pPr>
      <w:r>
        <w:rPr>
          <w:rFonts w:ascii="Arial" w:cs="Arial" w:eastAsia="Arial" w:hAnsi="Arial"/>
          <w:i/>
          <w:iCs/>
          <w:color w:val="A8431F"/>
          <w:sz w:val="23"/>
          <w:szCs w:val="23"/>
        </w:rPr>
        <w:t xml:space="preserve">"This is not the forever version. This is the 90-day version."</w:t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Get-ready checklist (the week before)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sz w:val="21"/>
          <w:szCs w:val="21"/>
        </w:rPr>
        <w:t xml:space="preserve">Core team picked ... 1 to 5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owners</w:t>
      </w:r>
      <w:r>
        <w:rPr>
          <w:rFonts w:ascii="Arial" w:cs="Arial" w:eastAsia="Arial" w:hAnsi="Arial"/>
          <w:sz w:val="21"/>
          <w:szCs w:val="21"/>
        </w:rPr>
        <w:t xml:space="preserve">; everyone else is a helper (say it out loud, kindly ... it's a relief to everyone). Solo counts.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Values written down ... </w:t>
      </w:r>
      <w:r>
        <w:rPr>
          <w:rFonts w:ascii="Arial" w:cs="Arial" w:eastAsia="Arial" w:hAnsi="Arial"/>
          <w:sz w:val="21"/>
          <w:szCs w:val="21"/>
        </w:rPr>
        <w:t xml:space="preserve">each owner finished Worksheet P1 (your values → team values → what this thing stands for) and the team compared notes.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Needs &amp; hours shared ... </w:t>
      </w:r>
      <w:r>
        <w:rPr>
          <w:rFonts w:ascii="Arial" w:cs="Arial" w:eastAsia="Arial" w:hAnsi="Arial"/>
          <w:sz w:val="21"/>
          <w:szCs w:val="21"/>
        </w:rPr>
        <w:t xml:space="preserve">each owner finished Worksheet P2 and shared it. No unspoken expectations at the table.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The facts gathered ... </w:t>
      </w:r>
      <w:r>
        <w:rPr>
          <w:rFonts w:ascii="Arial" w:cs="Arial" w:eastAsia="Arial" w:hAnsi="Arial"/>
          <w:sz w:val="21"/>
          <w:szCs w:val="21"/>
        </w:rPr>
        <w:t xml:space="preserve">one owner filled Worksheet P3: the money, the rules and permits, anything already promised, anything with a deadline.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Time-or-money call made ... </w:t>
      </w:r>
      <w:r>
        <w:rPr>
          <w:rFonts w:ascii="Arial" w:cs="Arial" w:eastAsia="Arial" w:hAnsi="Arial"/>
          <w:sz w:val="21"/>
          <w:szCs w:val="21"/>
        </w:rPr>
        <w:t xml:space="preserve">do we have more time than money, or more money than time? (Worksheet P3.) This shapes what you'll do yourselves vs. pay for.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sz w:val="21"/>
          <w:szCs w:val="21"/>
        </w:rPr>
        <w:t xml:space="preserve">Everyone took the Working Genius quiz (workinggenius.com) and the team map (Worksheet P4) is filled in.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sz w:val="21"/>
          <w:szCs w:val="21"/>
        </w:rPr>
        <w:t xml:space="preserve">Someone's running the session ... they keep time, ask the follow-ups, and won't let a conversation end without an answer.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sz w:val="21"/>
          <w:szCs w:val="21"/>
        </w:rPr>
        <w:t xml:space="preserve">Two protected hours on the calendar. Phones away; nobody half-in.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sz w:val="21"/>
          <w:szCs w:val="21"/>
        </w:rPr>
        <w:t xml:space="preserve">Recording ready ... a phone in the middle of the table is plenty.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sz w:val="21"/>
          <w:szCs w:val="21"/>
        </w:rPr>
        <w:t xml:space="preserve">The four opening questions sent around two days early (Conversation 1).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The get-ready packet (P1–P4) printed and on the table.</w:t>
      </w:r>
    </w:p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P1 · Your values ... three layers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Do the layers in order. Layer 1 is written alone, BEFORE comparing notes. Layer 3 is a different question: not who you are ... what this thing you're building must stand for.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1 · My five deepest values (each owner, alone ... with a sentence on what each means to me):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rPr>
          <w:tblHeader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#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Value</w:t>
            </w:r>
          </w:p>
        </w:tc>
        <w:tc>
          <w:tcPr>
            <w:tcW w:type="dxa" w:w="64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What it means to me</w:t>
            </w:r>
          </w:p>
        </w:tc>
      </w:tr>
      <w:tr>
        <w:trPr>
          <w:trHeight w:val="36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40" w:before="1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2 · Our team values (3 to 5 we share ... where our lists overlap; just you? yours ARE the team's):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A8431F"/>
          <w:sz w:val="21"/>
          <w:szCs w:val="21"/>
        </w:rPr>
        <w:t xml:space="preserve">Where our values pull against each other (write it down ... don't fix it yet):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3 · What this thing stands for ... even when it costs us. </w:t>
      </w: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(What would we refuse to do for money? What should a customer feel here that they can't get anywhere else?)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A8431F"/>
          <w:sz w:val="19"/>
          <w:szCs w:val="19"/>
        </w:rPr>
        <w:t xml:space="preserve">→ Layer 3 becomes your FOUNDATION (Conversation 2) · layer 2 feeds your HOUSE RULES · the tensions go to whoever runs the session.</w:t>
      </w:r>
    </w:p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P2 · What I need &amp; what I can give (each owner)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Answer alone, on paper, then share with the team before the session. Every answer is allowed. Unspoken is the only wrong one.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Why do I want this to exist? (income, meaning, a creative home, something to build together ... all fair)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What do I need from it this year ... and what am I okay waiting for?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How many hours a week can I truly give for the next 90 days?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What am I nervous to say out loud?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P3 · The facts, on one page (one owner gathers)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Just the plain facts, before the big conversation. Your talk about risks will only be as good as this page.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Money we have / money the launch needs: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Rules, permits &amp; insurance questions hanging over us ... and which are still unknown: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Anything already promised to anyone, with dates: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Already owned, built, or decided: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Anything with a deadline attached: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A8431F"/>
          <w:sz w:val="21"/>
          <w:szCs w:val="21"/>
        </w:rPr>
        <w:t xml:space="preserve">Our time-or-money call ... more time than money, or more money than time? </w:t>
      </w: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(Can differ by area. Rule of thumb: pay for one-time work that doesn't need to be yours ... permits, insurance review, bookkeeping setup. Spend your own hours on whatever touches the customer and grows with you.)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What we'll PAY FOR (outside help that clears the road):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What we'll DO OURSELVES with our own hours: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P4 · Team Genius Map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From everyone's Working Genius results: write each person's two geniuses, two competencies, and two frustrations. Then circle: strengths (2+ people share a genius), one-person jobs (only one person has it), and empty spots (nobody does).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400"/>
        <w:gridCol w:w="2360"/>
      </w:tblGrid>
      <w:tr>
        <w:trPr>
          <w:tblHeader/>
        </w:trPr>
        <w:tc>
          <w:tcPr>
            <w:tcW w:type="dxa" w:w="2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Type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Genius (names)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Competency (names)</w:t>
            </w:r>
          </w:p>
        </w:tc>
        <w:tc>
          <w:tcPr>
            <w:tcW w:type="dxa" w:w="23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Frustration (names)</w:t>
            </w:r>
          </w:p>
        </w:tc>
      </w:tr>
      <w:tr>
        <w:trPr>
          <w:trHeight w:val="440" w:hRule="atLeast"/>
        </w:trPr>
        <w:tc>
          <w:tcPr>
            <w:tcW w:type="dxa" w:w="2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 ... Wonder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... Invention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 ... Discernment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 ... Galvanizing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 ... Enablement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 ... Tenacity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Where will we stall? </w:t>
      </w: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(the one-person jobs and empty spots ... and the simple system or hand-off that covers each)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The agenda ... 2 hours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400"/>
        <w:gridCol w:w="4560"/>
      </w:tblGrid>
      <w:tr>
        <w:trPr>
          <w:tblHeader/>
        </w:trP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Time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Conversation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What you leave with</w:t>
            </w:r>
          </w:p>
        </w:tc>
      </w:tr>
      <w:t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0:00–0:10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 · Open the room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Hopes &amp; worries out loud; settled vs. still open</w:t>
            </w:r>
          </w:p>
        </w:tc>
      </w:tr>
      <w:t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0:10–0:28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 · The one thing we sell first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ONE main offering for the season</w:t>
            </w:r>
          </w:p>
        </w:tc>
      </w:tr>
      <w:t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0:28–0:40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 · Who it's for, first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Who we serve first ... and who can wait</w:t>
            </w:r>
          </w:p>
        </w:tc>
      </w:tr>
      <w:t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0:40–0:52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 · What's actually included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What comes with it ... and what doesn't, yet</w:t>
            </w:r>
          </w:p>
        </w:tc>
      </w:tr>
      <w:t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0:52–1:02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 · What success looks like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Three outcomes ... no more</w:t>
            </w:r>
          </w:p>
        </w:tc>
      </w:tr>
      <w:t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1:02–1:14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 · Ready-to-open list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Must-do-first vs. can-improve-later</w:t>
            </w:r>
          </w:p>
        </w:tc>
      </w:tr>
      <w:t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1:14–1:30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 · Who owns what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One name on every area of work</w:t>
            </w:r>
          </w:p>
        </w:tc>
      </w:tr>
      <w:t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1:30–1:42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 · What could sink us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The risks; the #1 roadblock + plan B</w:t>
            </w:r>
          </w:p>
        </w:tc>
      </w:tr>
      <w:tr>
        <w:tc>
          <w:tcPr>
            <w:tcW w:type="dxa" w:w="1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1:42–2:00</w:t>
            </w:r>
          </w:p>
        </w:tc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 · The first 30 days</w:t>
            </w:r>
          </w:p>
        </w:tc>
        <w:tc>
          <w:tcPr>
            <w:tcW w:type="dxa" w:w="4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 short, dated list with names on it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13B40"/>
          <w:sz w:val="25"/>
          <w:szCs w:val="25"/>
        </w:rPr>
        <w:t xml:space="preserve">Three ground rules (read out loud first)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We're choosing the 90-day version. </w:t>
      </w:r>
      <w:r>
        <w:rPr>
          <w:rFonts w:ascii="Arial" w:cs="Arial" w:eastAsia="Arial" w:hAnsi="Arial"/>
          <w:sz w:val="21"/>
          <w:szCs w:val="21"/>
        </w:rPr>
        <w:t xml:space="preserve">Not the forever version. Good enough and moving beats perfect and stuck.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Every big topic gets one name on it. </w:t>
      </w:r>
      <w:r>
        <w:rPr>
          <w:rFonts w:ascii="Arial" w:cs="Arial" w:eastAsia="Arial" w:hAnsi="Arial"/>
          <w:sz w:val="21"/>
          <w:szCs w:val="21"/>
        </w:rPr>
        <w:t xml:space="preserve">If everyone owns it, no one does. A name ... not “we.”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What we can't decide goes to the parking lot. </w:t>
      </w:r>
      <w:r>
        <w:rPr>
          <w:rFonts w:ascii="Arial" w:cs="Arial" w:eastAsia="Arial" w:hAnsi="Arial"/>
          <w:sz w:val="21"/>
          <w:szCs w:val="21"/>
        </w:rPr>
        <w:t xml:space="preserve">Written down where everyone can see it, set aside with love, and revisited next season.</w:t>
      </w:r>
    </w:p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1 · Open the room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What would make this feel like a win by day 90?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What would make it feel like we wasted three months?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What's already decided ... and not up for re-opening?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What still needs deciding before we start?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2 · The one thing we sell first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List the 3–4 realistic ways this could make money. Then push to ONE: “Which is the main thing we sell for the next 90 days?” “A bit of both” only counts if one is clearly the main thing.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The realistic candidates: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A8431F"/>
          <w:sz w:val="21"/>
          <w:szCs w:val="21"/>
        </w:rPr>
        <w:t xml:space="preserve">THE ONE THING WE SELL FIRST (one sentence):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Everything else becomes (a bonus that grows out of it / parked for next season):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3 · Who it's for, first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Who are we building this for first?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A8431F"/>
          <w:sz w:val="21"/>
          <w:szCs w:val="21"/>
        </w:rPr>
        <w:t xml:space="preserve">Who are we NOT trying to win over in the first 90 days?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4 · What's actually included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The offer ... one sentence a stranger would understand and pay for: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INCLUDED (keep it simple)</w:t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NOT INCLUDED YET (so we don't promise what we can't deliver)</w:t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5 · What success looks like ... pick three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Dream up everything that would feel like proof by day 90, then cut to three. Keep the near-misses as hopes, not promises. Name anything deliberately NOT being counted (someone's separate work, numbers that just flatter you).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Everything that would feel like proof: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A8431F"/>
          <w:sz w:val="21"/>
          <w:szCs w:val="21"/>
        </w:rPr>
        <w:t xml:space="preserve">THE THREE (the spine of the plan):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200"/>
        <w:gridCol w:w="3660"/>
      </w:tblGrid>
      <w:tr>
        <w:trPr>
          <w:tblHeader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#</w:t>
            </w:r>
          </w:p>
        </w:tc>
        <w:tc>
          <w:tcPr>
            <w:tcW w:type="dxa" w:w="5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What's true by day 90</w:t>
            </w:r>
          </w:p>
        </w:tc>
        <w:tc>
          <w:tcPr>
            <w:tcW w:type="dxa" w:w="36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How we'll know for sure</w:t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5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5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5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We also talked about (kept as hopes, not promises):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Deliberately not counted: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6 · The ready-to-open list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List everything that feels like “we can't open until…” ... then sort each item: truly must-do before taking anyone's money, or can it improve after you open? The gap between the columns is your first 30 days.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MUST BE TRUE before the first paying customer</w:t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CAN IMPROVE after we open</w:t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7 · Who owns what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One name per area. The owner makes sure it gets done ... pulling in help as needed. Owning isn't doing it alone; it's not letting it fall through the cracks. Use the team map to match jobs to wiring. Read every line back to the table; if an area has two names, pick one ... now.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400"/>
        <w:gridCol w:w="3560"/>
      </w:tblGrid>
      <w:tr>
        <w:trPr>
          <w:tblHeader/>
        </w:trPr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Area of work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Owner (one name)</w:t>
            </w:r>
          </w:p>
        </w:tc>
        <w:tc>
          <w:tcPr>
            <w:tcW w:type="dxa" w:w="3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Who helps</w:t>
            </w:r>
          </w:p>
        </w:tc>
      </w:tr>
      <w:tr>
        <w:trPr>
          <w:trHeight w:val="440" w:hRule="atLeast"/>
        </w:trPr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The offer &amp; the price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Rules, permits &amp; insurance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Money &amp; the books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Getting the word out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The customer's experience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Photos, words &amp; the look</w:t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F2F5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8 · What could sink us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Everything that could genuinely derail this: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A8431F"/>
          <w:sz w:val="21"/>
          <w:szCs w:val="21"/>
        </w:rPr>
        <w:t xml:space="preserve">THE #1 ROADBLOCK (the one that blocks everything else):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Plan A: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Plan B (built today, while everyone's at the table):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Hard deadline, if any ... and whose job it is:</w:t>
      </w:r>
    </w:p>
    <w:p>
      <w:pPr>
        <w:pBdr>
          <w:bottom w:val="single" w:color="B9C7C2" w:sz="4" w:space="10"/>
        </w:pBdr>
        <w:spacing w:after="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0"/>
      </w:pPr>
      <w:r>
        <w:rPr>
          <w:rFonts w:ascii="Arial" w:cs="Arial" w:eastAsia="Arial" w:hAnsi="Arial"/>
          <w:sz w:val="6"/>
          <w:szCs w:val="6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sz w:val="8"/>
          <w:szCs w:val="8"/>
        </w:rPr>
        <w:t xml:space="preserve"> </w:t>
      </w:r>
    </w:p>
    <w:p>
      <w:r>
        <w:br w:type="pag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Worksheet 9 · The first 30 days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What will be FINISHED ... not started ... in 30 days. Every item gets a name, a date, and a tag: moved with our hours (Time) or with our dollars ($)? An item with neither is a wish ... cut it or fund it. Do less, but finish it. Close by reading the whole list out loud.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760"/>
        <w:gridCol w:w="1600"/>
        <w:gridCol w:w="1300"/>
        <w:gridCol w:w="1200"/>
      </w:tblGrid>
      <w:tr>
        <w:trPr>
          <w:tblHeader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#</w:t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Item (finished means finished)</w:t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Owner</w:t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Date</w:t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Time / $</w:t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5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pBdr>
          <w:bottom w:val="single" w:color="C75B33" w:sz="8" w:space="2"/>
        </w:pBd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The parking lot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E7370"/>
          <w:sz w:val="19"/>
          <w:szCs w:val="19"/>
        </w:rPr>
        <w:t xml:space="preserve">Every wonderful idea you're setting aside ... written where everyone can see it. This isn't where ideas die; it's the menu for your next 90 days.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Idea</w:t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shd w:fill="113B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2F5F3"/>
                <w:sz w:val="19"/>
                <w:szCs w:val="19"/>
              </w:rPr>
              <w:t xml:space="preserve">When to bring it back</w:t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9C7C2" w:sz="1"/>
              <w:left w:val="single" w:color="B9C7C2" w:sz="1"/>
              <w:bottom w:val="single" w:color="B9C7C2" w:sz="1"/>
              <w:right w:val="single" w:color="B9C7C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after="160" w:before="320"/>
      </w:pPr>
      <w:r>
        <w:rPr>
          <w:rFonts w:ascii="Arial" w:cs="Arial" w:eastAsia="Arial" w:hAnsi="Arial"/>
          <w:b/>
          <w:bCs/>
          <w:color w:val="113B40"/>
          <w:sz w:val="32"/>
          <w:szCs w:val="32"/>
        </w:rPr>
        <w:t xml:space="preserve">The Five Questions for When You're Stuck</w:t>
      </w:r>
    </w:p>
    <w:p>
      <w:pPr>
        <w:spacing w:after="140"/>
      </w:pPr>
      <w:r>
        <w:rPr>
          <w:rFonts w:ascii="Arial" w:cs="Arial" w:eastAsia="Arial" w:hAnsi="Arial"/>
          <w:i/>
          <w:iCs/>
          <w:color w:val="5E7370"/>
          <w:sz w:val="21"/>
          <w:szCs w:val="21"/>
        </w:rPr>
        <w:t xml:space="preserve">For whoever's driving the work, any time the plan hits a decision it didn't see coming. Print this page. Put it on the fridge.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C75B33"/>
          <w:sz w:val="26"/>
          <w:szCs w:val="26"/>
        </w:rPr>
        <w:t xml:space="preserve">1. 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What am I actually deciding right now?</w:t>
      </w:r>
    </w:p>
    <w:p>
      <w:pPr>
        <w:spacing w:after="60"/>
        <w:ind w:left="400"/>
      </w:pPr>
      <w:r>
        <w:rPr>
          <w:rFonts w:ascii="Arial" w:cs="Arial" w:eastAsia="Arial" w:hAnsi="Arial"/>
          <w:color w:val="5E7370"/>
          <w:sz w:val="20"/>
          <w:szCs w:val="20"/>
        </w:rPr>
        <w:t xml:space="preserve">Don't let one decision swell into ten.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C75B33"/>
          <w:sz w:val="26"/>
          <w:szCs w:val="26"/>
        </w:rPr>
        <w:t xml:space="preserve">2. 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Can this be walked back?</w:t>
      </w:r>
    </w:p>
    <w:p>
      <w:pPr>
        <w:spacing w:after="60"/>
        <w:ind w:left="400"/>
      </w:pPr>
      <w:r>
        <w:rPr>
          <w:rFonts w:ascii="Arial" w:cs="Arial" w:eastAsia="Arial" w:hAnsi="Arial"/>
          <w:color w:val="5E7370"/>
          <w:sz w:val="20"/>
          <w:szCs w:val="20"/>
        </w:rPr>
        <w:t xml:space="preserve">Most early choices can. Decide what to try ... not what to be forever.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C75B33"/>
          <w:sz w:val="26"/>
          <w:szCs w:val="26"/>
        </w:rPr>
        <w:t xml:space="preserve">3. 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What does waiting cost?</w:t>
      </w:r>
    </w:p>
    <w:p>
      <w:pPr>
        <w:spacing w:after="60"/>
        <w:ind w:left="400"/>
      </w:pPr>
      <w:r>
        <w:rPr>
          <w:rFonts w:ascii="Arial" w:cs="Arial" w:eastAsia="Arial" w:hAnsi="Arial"/>
          <w:color w:val="5E7370"/>
          <w:sz w:val="20"/>
          <w:szCs w:val="20"/>
        </w:rPr>
        <w:t xml:space="preserve">Waiting has a price too ... usually higher than a wrong-but-fixable choice.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C75B33"/>
          <w:sz w:val="26"/>
          <w:szCs w:val="26"/>
        </w:rPr>
        <w:t xml:space="preserve">4. 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What's the smallest version we could try?</w:t>
      </w:r>
    </w:p>
    <w:p>
      <w:pPr>
        <w:spacing w:after="60"/>
        <w:ind w:left="400"/>
      </w:pPr>
      <w:r>
        <w:rPr>
          <w:rFonts w:ascii="Arial" w:cs="Arial" w:eastAsia="Arial" w:hAnsi="Arial"/>
          <w:color w:val="5E7370"/>
          <w:sz w:val="20"/>
          <w:szCs w:val="20"/>
        </w:rPr>
        <w:t xml:space="preserve">One practice customer. One offer. One page.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C75B33"/>
          <w:sz w:val="26"/>
          <w:szCs w:val="26"/>
        </w:rPr>
        <w:t xml:space="preserve">5. 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What would this teach us?</w:t>
      </w:r>
    </w:p>
    <w:p>
      <w:pPr>
        <w:spacing w:after="60"/>
        <w:ind w:left="400"/>
      </w:pPr>
      <w:r>
        <w:rPr>
          <w:rFonts w:ascii="Arial" w:cs="Arial" w:eastAsia="Arial" w:hAnsi="Arial"/>
          <w:color w:val="5E7370"/>
          <w:sz w:val="20"/>
          <w:szCs w:val="20"/>
        </w:rPr>
        <w:t xml:space="preserve">Turn the decision into a lesson you're buying, not a verdict on you.</w:t>
      </w:r>
    </w:p>
    <w:p>
      <w:pPr>
        <w:pBdr>
          <w:left w:val="single" w:color="C75B33" w:sz="12" w:space="8"/>
        </w:pBdr>
        <w:spacing w:after="160" w:before="120"/>
        <w:ind w:left="360"/>
      </w:pPr>
      <w:r>
        <w:rPr>
          <w:rFonts w:ascii="Arial" w:cs="Arial" w:eastAsia="Arial" w:hAnsi="Arial"/>
          <w:i/>
          <w:iCs/>
          <w:color w:val="A8431F"/>
          <w:sz w:val="23"/>
          <w:szCs w:val="23"/>
        </w:rPr>
        <w:t xml:space="preserve">"I don’t need the perfect decision. I need the next clear decision that helps us learn."</w:t>
      </w:r>
    </w:p>
    <w:p>
      <w:pPr>
        <w:spacing w:after="14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spacing w:after="140"/>
      </w:pPr>
      <w:r>
        <w:rPr>
          <w:rFonts w:ascii="Arial" w:cs="Arial" w:eastAsia="Arial" w:hAnsi="Arial"/>
          <w:color w:val="5E7370"/>
          <w:sz w:val="15"/>
          <w:szCs w:val="15"/>
        </w:rPr>
        <w:t xml:space="preserve">Working Genius® belongs to Patrick Lencioni / The Table Group (workinggenius.com). Meeting rhythm adapted from Death by Meeting (Lencioni). © Rossi Works ... for you and your launch team.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5E7370"/>
        <w:spacing w:val="20"/>
        <w:sz w:val="15"/>
        <w:szCs w:val="15"/>
      </w:rPr>
      <w:t xml:space="preserve">THE 90-DAY LAUNCH PLAYBOOK · WORKSHOP KIT</w:t>
    </w:r>
    <w:r>
      <w:rPr>
        <w:rFonts w:ascii="Arial" w:cs="Arial" w:eastAsia="Arial" w:hAnsi="Arial"/>
        <w:color w:val="5E7370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>
      <w:pPr>
        <w:spacing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2026-07-04T19:11:12.333Z</dcterms:created>
  <dcterms:modified xsi:type="dcterms:W3CDTF">2026-07-04T19:11:12.333Z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